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40A9" w:rsidRPr="007D1311" w:rsidRDefault="00C64A92" w:rsidP="004B40A9">
      <w:pPr>
        <w:ind w:left="180"/>
        <w:rPr>
          <w:rFonts w:eastAsia="Times New Roman"/>
          <w:b/>
          <w:sz w:val="28"/>
          <w:szCs w:val="28"/>
        </w:rPr>
      </w:pPr>
      <w:r w:rsidRPr="00BA2508">
        <w:rPr>
          <w:rFonts w:eastAsia="Times New Roman"/>
          <w:b/>
          <w:noProof/>
          <w:sz w:val="28"/>
          <w:szCs w:val="28"/>
        </w:rPr>
        <mc:AlternateContent>
          <mc:Choice Requires="wps">
            <w:drawing>
              <wp:anchor distT="0" distB="0" distL="114300" distR="114300" simplePos="0" relativeHeight="251659264" behindDoc="0" locked="0" layoutInCell="1" allowOverlap="1" wp14:anchorId="111A1798" wp14:editId="3107CA02">
                <wp:simplePos x="0" y="0"/>
                <wp:positionH relativeFrom="column">
                  <wp:posOffset>-865163</wp:posOffset>
                </wp:positionH>
                <wp:positionV relativeFrom="paragraph">
                  <wp:posOffset>-1828800</wp:posOffset>
                </wp:positionV>
                <wp:extent cx="865163" cy="91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65163" cy="9144000"/>
                        </a:xfrm>
                        <a:prstGeom prst="rect">
                          <a:avLst/>
                        </a:prstGeom>
                        <a:solidFill>
                          <a:srgbClr val="E6E6E6"/>
                        </a:solidFill>
                        <a:ln>
                          <a:noFill/>
                        </a:ln>
                        <a:effectLst/>
                      </wps:spPr>
                      <wps:style>
                        <a:lnRef idx="1">
                          <a:schemeClr val="dk1"/>
                        </a:lnRef>
                        <a:fillRef idx="2">
                          <a:schemeClr val="dk1"/>
                        </a:fillRef>
                        <a:effectRef idx="1">
                          <a:schemeClr val="dk1"/>
                        </a:effectRef>
                        <a:fontRef idx="minor">
                          <a:schemeClr val="dk1"/>
                        </a:fontRef>
                      </wps:style>
                      <wps:txbx>
                        <w:txbxContent>
                          <w:p w:rsidR="00BA2508" w:rsidRPr="0067059C" w:rsidRDefault="00BA2508" w:rsidP="00BA2508">
                            <w:pPr>
                              <w:spacing w:after="0" w:line="240" w:lineRule="auto"/>
                              <w:jc w:val="center"/>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P</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r</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s </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R</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l</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a</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8.1pt;margin-top:-2in;width:68.1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" fillcolor="#e6e6e6" stroked="f">
                <v:textbox style="layout-flow:vertical;mso-layout-flow-alt:bottom-to-top">
                  <w:txbxContent>
                    <w:p w:rsidR="00BA2508" w:rsidRPr="0067059C" w:rsidRDefault="00BA2508" w:rsidP="00BA2508">
                      <w:pPr>
                        <w:spacing w:after="0" w:line="240" w:lineRule="auto"/>
                        <w:jc w:val="center"/>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P</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r</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s </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R</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l</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a</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w:t>
                      </w:r>
                      <w:r w:rsidR="00D303A7"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67059C">
                        <w:rPr>
                          <w:rFonts w:ascii="Arial" w:hAnsi="Arial" w:cs="Arial"/>
                          <w:noProof/>
                          <w:color w:val="00CC00"/>
                          <w:sz w:val="60"/>
                          <w:szCs w:val="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e</w:t>
                      </w:r>
                    </w:p>
                  </w:txbxContent>
                </v:textbox>
              </v:shape>
            </w:pict>
          </mc:Fallback>
        </mc:AlternateContent>
      </w:r>
      <w:r w:rsidR="004B40A9">
        <w:rPr>
          <w:rFonts w:eastAsia="Times New Roman"/>
          <w:b/>
          <w:sz w:val="28"/>
          <w:szCs w:val="28"/>
        </w:rPr>
        <w:t>N</w:t>
      </w:r>
      <w:r w:rsidR="004B40A9" w:rsidRPr="0029675D">
        <w:rPr>
          <w:rFonts w:eastAsia="Times New Roman"/>
          <w:b/>
          <w:sz w:val="28"/>
          <w:szCs w:val="28"/>
        </w:rPr>
        <w:t>EW AND IMPROVED!!!</w:t>
      </w:r>
    </w:p>
    <w:p w:rsidR="004B40A9" w:rsidRPr="00E114FE" w:rsidRDefault="004B40A9" w:rsidP="004B40A9">
      <w:pPr>
        <w:spacing w:before="120" w:after="0" w:line="240" w:lineRule="auto"/>
        <w:ind w:left="180"/>
        <w:rPr>
          <w:rFonts w:eastAsia="Times New Roman"/>
          <w:color w:val="404040"/>
          <w:sz w:val="20"/>
          <w:szCs w:val="20"/>
        </w:rPr>
      </w:pPr>
      <w:r w:rsidRPr="00E114FE">
        <w:rPr>
          <w:rFonts w:eastAsia="Times New Roman"/>
          <w:color w:val="404040"/>
          <w:sz w:val="20"/>
          <w:szCs w:val="20"/>
        </w:rPr>
        <w:t xml:space="preserve">Digital Financial Group, the exclusive reseller of vSecure Processing is excited to </w:t>
      </w:r>
      <w:r>
        <w:rPr>
          <w:rFonts w:eastAsia="Times New Roman"/>
          <w:color w:val="404040"/>
          <w:sz w:val="20"/>
          <w:szCs w:val="20"/>
        </w:rPr>
        <w:t xml:space="preserve">announce the newly enhanced and </w:t>
      </w:r>
      <w:r w:rsidRPr="00E114FE">
        <w:rPr>
          <w:rFonts w:eastAsia="Times New Roman"/>
          <w:color w:val="404040"/>
          <w:sz w:val="20"/>
          <w:szCs w:val="20"/>
        </w:rPr>
        <w:t>greatly improved vSecure Processing vSecure Terminal.</w:t>
      </w:r>
    </w:p>
    <w:p w:rsidR="004B40A9" w:rsidRDefault="004B40A9" w:rsidP="004B40A9">
      <w:pPr>
        <w:spacing w:before="120" w:after="0" w:line="300" w:lineRule="auto"/>
        <w:ind w:left="180"/>
        <w:rPr>
          <w:rFonts w:eastAsia="Times New Roman"/>
          <w:color w:val="404040"/>
          <w:sz w:val="20"/>
          <w:szCs w:val="20"/>
        </w:rPr>
      </w:pPr>
      <w:r w:rsidRPr="00E114FE">
        <w:rPr>
          <w:rFonts w:eastAsia="Times New Roman"/>
          <w:color w:val="404040"/>
          <w:sz w:val="20"/>
          <w:szCs w:val="20"/>
        </w:rPr>
        <w:t xml:space="preserve">The vSecure Terminal is an outstanding solution for many merchants and allows a tremendous amount of </w:t>
      </w:r>
      <w:r>
        <w:rPr>
          <w:rFonts w:eastAsia="Times New Roman"/>
          <w:color w:val="404040"/>
          <w:sz w:val="20"/>
          <w:szCs w:val="20"/>
        </w:rPr>
        <w:t>payment processing flexibility.</w:t>
      </w:r>
    </w:p>
    <w:p w:rsidR="004B40A9" w:rsidRDefault="004B40A9" w:rsidP="004B40A9">
      <w:pPr>
        <w:spacing w:before="120" w:after="0" w:line="300" w:lineRule="auto"/>
        <w:ind w:left="180"/>
        <w:rPr>
          <w:rFonts w:eastAsia="Times New Roman"/>
          <w:color w:val="404040"/>
          <w:sz w:val="20"/>
          <w:szCs w:val="20"/>
        </w:rPr>
      </w:pPr>
      <w:r w:rsidRPr="00E114FE">
        <w:rPr>
          <w:rFonts w:eastAsia="Times New Roman"/>
          <w:color w:val="404040"/>
          <w:sz w:val="20"/>
          <w:szCs w:val="20"/>
        </w:rPr>
        <w:t>“</w:t>
      </w:r>
      <w:r w:rsidRPr="00E114FE">
        <w:rPr>
          <w:rStyle w:val="Emphasis"/>
          <w:rFonts w:eastAsia="Times New Roman"/>
          <w:color w:val="404040"/>
          <w:sz w:val="20"/>
          <w:szCs w:val="20"/>
        </w:rPr>
        <w:t>Digital Financial Group is very impressed and excited with the changes that have been made to the vSecure Processing vSecure Terminal.  After listening to the requests of many of our customers and considering the changing needs of the marketplace, we truly believe this is a very robust and innovative payment solution</w:t>
      </w:r>
      <w:r w:rsidRPr="00E114FE">
        <w:rPr>
          <w:rFonts w:eastAsia="Times New Roman"/>
          <w:color w:val="404040"/>
          <w:sz w:val="20"/>
          <w:szCs w:val="20"/>
        </w:rPr>
        <w:t xml:space="preserve">.” Stated Cory Gray, </w:t>
      </w:r>
      <w:r>
        <w:rPr>
          <w:rFonts w:eastAsia="Times New Roman"/>
          <w:color w:val="404040"/>
          <w:sz w:val="20"/>
          <w:szCs w:val="20"/>
        </w:rPr>
        <w:t>CEO of Digital Financial Group.</w:t>
      </w:r>
    </w:p>
    <w:p w:rsidR="004B40A9" w:rsidRDefault="004B40A9" w:rsidP="004B40A9">
      <w:pPr>
        <w:spacing w:before="120" w:after="0" w:line="300" w:lineRule="auto"/>
        <w:ind w:left="180"/>
        <w:rPr>
          <w:rFonts w:eastAsia="Times New Roman"/>
          <w:color w:val="404040"/>
          <w:sz w:val="20"/>
          <w:szCs w:val="20"/>
        </w:rPr>
      </w:pPr>
      <w:r w:rsidRPr="00E114FE">
        <w:rPr>
          <w:rFonts w:eastAsia="Times New Roman"/>
          <w:color w:val="404040"/>
          <w:sz w:val="20"/>
          <w:szCs w:val="20"/>
        </w:rPr>
        <w:t xml:space="preserve">Some of the major enhancements to the vSecure Terminal are: </w:t>
      </w:r>
    </w:p>
    <w:p w:rsidR="004B40A9" w:rsidRPr="00205F54" w:rsidRDefault="004B40A9" w:rsidP="004B40A9">
      <w:pPr>
        <w:pStyle w:val="ListParagraph"/>
        <w:numPr>
          <w:ilvl w:val="0"/>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 xml:space="preserve">Additional Reporting elements </w:t>
      </w:r>
    </w:p>
    <w:p w:rsidR="004B40A9"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New custom field for a total of three</w:t>
      </w:r>
    </w:p>
    <w:p w:rsidR="004B40A9" w:rsidRPr="00205F54" w:rsidRDefault="004B40A9" w:rsidP="004B40A9">
      <w:pPr>
        <w:pStyle w:val="ListParagraph"/>
        <w:numPr>
          <w:ilvl w:val="2"/>
          <w:numId w:val="3"/>
        </w:numPr>
        <w:spacing w:before="120" w:after="100" w:afterAutospacing="1" w:line="300" w:lineRule="auto"/>
        <w:rPr>
          <w:rFonts w:eastAsia="Times New Roman"/>
          <w:color w:val="404040"/>
          <w:sz w:val="20"/>
          <w:szCs w:val="20"/>
        </w:rPr>
      </w:pPr>
      <w:r>
        <w:rPr>
          <w:rFonts w:eastAsia="Times New Roman"/>
          <w:color w:val="404040"/>
          <w:sz w:val="20"/>
          <w:szCs w:val="20"/>
        </w:rPr>
        <w:t>Show/Hide on customers receipt</w:t>
      </w:r>
    </w:p>
    <w:p w:rsidR="004B40A9"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Show/Hide data elements</w:t>
      </w:r>
      <w:r>
        <w:rPr>
          <w:rFonts w:eastAsia="Times New Roman"/>
          <w:color w:val="404040"/>
          <w:sz w:val="20"/>
          <w:szCs w:val="20"/>
        </w:rPr>
        <w:t xml:space="preserve"> on the reporting screen</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Pr>
          <w:rFonts w:eastAsia="Times New Roman"/>
          <w:color w:val="404040"/>
          <w:sz w:val="20"/>
          <w:szCs w:val="20"/>
        </w:rPr>
        <w:t>Expired Card Report for Recurring and Token</w:t>
      </w:r>
    </w:p>
    <w:p w:rsidR="004B40A9" w:rsidRPr="005B7EE3" w:rsidRDefault="004B40A9" w:rsidP="004B40A9">
      <w:pPr>
        <w:pStyle w:val="ListParagraph"/>
        <w:numPr>
          <w:ilvl w:val="0"/>
          <w:numId w:val="3"/>
        </w:numPr>
        <w:spacing w:before="120" w:after="100" w:afterAutospacing="1" w:line="300" w:lineRule="auto"/>
        <w:rPr>
          <w:rFonts w:eastAsia="Times New Roman"/>
          <w:color w:val="404040"/>
          <w:sz w:val="20"/>
          <w:szCs w:val="20"/>
        </w:rPr>
      </w:pPr>
      <w:r w:rsidRPr="005B7EE3">
        <w:rPr>
          <w:rFonts w:eastAsia="Times New Roman"/>
          <w:color w:val="404040"/>
          <w:sz w:val="20"/>
          <w:szCs w:val="20"/>
        </w:rPr>
        <w:t xml:space="preserve">Recurring billing </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Charge payments monthly or annually</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Manage customers to update customer information</w:t>
      </w:r>
    </w:p>
    <w:p w:rsidR="004B40A9" w:rsidRPr="00205F54" w:rsidRDefault="004B40A9" w:rsidP="004B40A9">
      <w:pPr>
        <w:pStyle w:val="ListParagraph"/>
        <w:numPr>
          <w:ilvl w:val="0"/>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 xml:space="preserve">Enhanced Admin functions </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Add</w:t>
      </w:r>
      <w:r>
        <w:rPr>
          <w:rFonts w:eastAsia="Times New Roman"/>
          <w:color w:val="404040"/>
          <w:sz w:val="20"/>
          <w:szCs w:val="20"/>
        </w:rPr>
        <w:t>/Delete</w:t>
      </w:r>
      <w:r w:rsidRPr="00205F54">
        <w:rPr>
          <w:rFonts w:eastAsia="Times New Roman"/>
          <w:color w:val="404040"/>
          <w:sz w:val="20"/>
          <w:szCs w:val="20"/>
        </w:rPr>
        <w:t xml:space="preserve"> users</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 xml:space="preserve">Manage user accounts </w:t>
      </w:r>
    </w:p>
    <w:p w:rsidR="004B40A9" w:rsidRPr="00205F54" w:rsidRDefault="004B40A9" w:rsidP="004B40A9">
      <w:pPr>
        <w:pStyle w:val="ListParagraph"/>
        <w:numPr>
          <w:ilvl w:val="2"/>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Grant access to sales, voids, returns, reporting, recurring billing, and tokens.</w:t>
      </w:r>
    </w:p>
    <w:p w:rsidR="004B40A9" w:rsidRPr="00205F54" w:rsidRDefault="004B40A9" w:rsidP="004B40A9">
      <w:pPr>
        <w:pStyle w:val="ListParagraph"/>
        <w:numPr>
          <w:ilvl w:val="2"/>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Turn on/off CVV and AVS</w:t>
      </w:r>
    </w:p>
    <w:p w:rsidR="004B40A9" w:rsidRPr="00205F54" w:rsidRDefault="004B40A9" w:rsidP="004B40A9">
      <w:pPr>
        <w:pStyle w:val="ListParagraph"/>
        <w:numPr>
          <w:ilvl w:val="0"/>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 xml:space="preserve">Token </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New query options to quickly find tokens</w:t>
      </w:r>
    </w:p>
    <w:p w:rsidR="004B40A9" w:rsidRPr="00205F54" w:rsidRDefault="004B40A9" w:rsidP="004B40A9">
      <w:pPr>
        <w:pStyle w:val="ListParagraph"/>
        <w:numPr>
          <w:ilvl w:val="1"/>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 xml:space="preserve">Update token information </w:t>
      </w:r>
    </w:p>
    <w:p w:rsidR="004B40A9" w:rsidRPr="00205F54" w:rsidRDefault="004B40A9" w:rsidP="004B40A9">
      <w:pPr>
        <w:pStyle w:val="ListParagraph"/>
        <w:numPr>
          <w:ilvl w:val="2"/>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Address</w:t>
      </w:r>
    </w:p>
    <w:p w:rsidR="004B40A9" w:rsidRDefault="004B40A9" w:rsidP="004B40A9">
      <w:pPr>
        <w:pStyle w:val="ListParagraph"/>
        <w:numPr>
          <w:ilvl w:val="2"/>
          <w:numId w:val="3"/>
        </w:numPr>
        <w:spacing w:before="120" w:after="100" w:afterAutospacing="1" w:line="300" w:lineRule="auto"/>
        <w:rPr>
          <w:rFonts w:eastAsia="Times New Roman"/>
          <w:color w:val="404040"/>
          <w:sz w:val="20"/>
          <w:szCs w:val="20"/>
        </w:rPr>
      </w:pPr>
      <w:r w:rsidRPr="00205F54">
        <w:rPr>
          <w:rFonts w:eastAsia="Times New Roman"/>
          <w:color w:val="404040"/>
          <w:sz w:val="20"/>
          <w:szCs w:val="20"/>
        </w:rPr>
        <w:t>Card expiration date</w:t>
      </w:r>
    </w:p>
    <w:p w:rsidR="00E114FE" w:rsidRPr="00892570" w:rsidRDefault="004B40A9" w:rsidP="004B40A9">
      <w:pPr>
        <w:spacing w:before="120" w:after="100" w:afterAutospacing="1" w:line="300" w:lineRule="auto"/>
        <w:rPr>
          <w:rFonts w:eastAsia="Times New Roman"/>
          <w:color w:val="404040"/>
          <w:sz w:val="20"/>
          <w:szCs w:val="20"/>
        </w:rPr>
      </w:pPr>
      <w:r w:rsidRPr="00E114FE">
        <w:rPr>
          <w:rFonts w:eastAsia="Times New Roman"/>
          <w:color w:val="404040"/>
          <w:sz w:val="20"/>
          <w:szCs w:val="20"/>
        </w:rPr>
        <w:t>The vSecure Terminal is available through Digital Financial Group.  For more information on these enhancements and on how to get started with the new vSecure Terminal contact Digital Financial Group at 1-866-63SWIPE</w:t>
      </w:r>
    </w:p>
    <w:sectPr w:rsidR="00E114FE" w:rsidRPr="00892570" w:rsidSect="00BA2508">
      <w:headerReference w:type="default" r:id="rId8"/>
      <w:footerReference w:type="default" r:id="rId9"/>
      <w:pgSz w:w="12240" w:h="15840"/>
      <w:pgMar w:top="720" w:right="7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84" w:rsidRDefault="007A5984" w:rsidP="005B7EE3">
      <w:pPr>
        <w:spacing w:after="0" w:line="240" w:lineRule="auto"/>
      </w:pPr>
      <w:r>
        <w:separator/>
      </w:r>
    </w:p>
  </w:endnote>
  <w:endnote w:type="continuationSeparator" w:id="0">
    <w:p w:rsidR="007A5984" w:rsidRDefault="007A5984" w:rsidP="005B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A7" w:rsidRDefault="00D303A7" w:rsidP="00D303A7">
    <w:pPr>
      <w:pStyle w:val="Footer"/>
      <w:ind w:left="180"/>
    </w:pPr>
    <w:r w:rsidRPr="00E114FE">
      <w:rPr>
        <w:rStyle w:val="Emphasis"/>
        <w:rFonts w:eastAsia="Times New Roman"/>
        <w:color w:val="006400"/>
        <w:sz w:val="18"/>
        <w:szCs w:val="18"/>
      </w:rPr>
      <w:t>Digital Financial Group is a merchant processing organization offering business management tools and payment processing options that can combine to streamline operations, offer customers more choices and help them to increase their profitability.  DFG offers state of the art merchant processing solutions including wireless solutions for all types of merchants.  DFG is headquartered in Salt Lake City, Utah with additional operations in Phoenix, Arizona and Memphis, Tennessee along with satellite offices around the country.  DFG was recently ranked in the Top 5000 of INC. 500/5000 business rankings.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84" w:rsidRDefault="007A5984" w:rsidP="005B7EE3">
      <w:pPr>
        <w:spacing w:after="0" w:line="240" w:lineRule="auto"/>
      </w:pPr>
      <w:r>
        <w:separator/>
      </w:r>
    </w:p>
  </w:footnote>
  <w:footnote w:type="continuationSeparator" w:id="0">
    <w:p w:rsidR="007A5984" w:rsidRDefault="007A5984" w:rsidP="005B7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E3" w:rsidRDefault="00B4619B" w:rsidP="007D1311">
    <w:pPr>
      <w:pStyle w:val="Header"/>
    </w:pPr>
    <w:r>
      <w:rPr>
        <w:noProof/>
      </w:rPr>
      <w:drawing>
        <wp:inline distT="0" distB="0" distL="0" distR="0" wp14:anchorId="0CE625C8" wp14:editId="74441BC8">
          <wp:extent cx="5916313" cy="1821766"/>
          <wp:effectExtent l="0" t="0" r="0" b="7620"/>
          <wp:docPr id="2" name="Picture 2" descr="C:\Users\dfg105\AppData\Local\Microsoft\Windows\Temporary Internet Files\Content.Outlook\0Q6F05Q0\mchead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g105\AppData\Local\Microsoft\Windows\Temporary Internet Files\Content.Outlook\0Q6F05Q0\mcheader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320" cy="18239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2671"/>
    <w:multiLevelType w:val="hybridMultilevel"/>
    <w:tmpl w:val="9E546CCE"/>
    <w:lvl w:ilvl="0" w:tplc="5532D1BC">
      <w:start w:val="1"/>
      <w:numFmt w:val="bullet"/>
      <w:lvlText w:val=""/>
      <w:lvlJc w:val="left"/>
      <w:pPr>
        <w:ind w:left="540" w:hanging="360"/>
      </w:pPr>
      <w:rPr>
        <w:rFonts w:ascii="Wingdings" w:hAnsi="Wingdings" w:hint="default"/>
      </w:rPr>
    </w:lvl>
    <w:lvl w:ilvl="1" w:tplc="32ECCFC6">
      <w:start w:val="1"/>
      <w:numFmt w:val="bullet"/>
      <w:lvlText w:val=""/>
      <w:lvlJc w:val="left"/>
      <w:pPr>
        <w:ind w:left="1260" w:hanging="360"/>
      </w:pPr>
      <w:rPr>
        <w:rFonts w:ascii="Wingdings" w:hAnsi="Wingdings" w:hint="default"/>
      </w:rPr>
    </w:lvl>
    <w:lvl w:ilvl="2" w:tplc="7B3C3EBC">
      <w:start w:val="1"/>
      <w:numFmt w:val="bullet"/>
      <w:lvlText w:val=""/>
      <w:lvlJc w:val="left"/>
      <w:pPr>
        <w:ind w:left="1980" w:hanging="360"/>
      </w:pPr>
      <w:rPr>
        <w:rFonts w:ascii="Wingdings 2" w:hAnsi="Wingdings 2"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55E02A41"/>
    <w:multiLevelType w:val="multilevel"/>
    <w:tmpl w:val="61963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44096"/>
    <w:multiLevelType w:val="hybridMultilevel"/>
    <w:tmpl w:val="50A8C7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2"/>
    <w:rsid w:val="00056BC3"/>
    <w:rsid w:val="000E233D"/>
    <w:rsid w:val="00205F54"/>
    <w:rsid w:val="0021674B"/>
    <w:rsid w:val="00220F38"/>
    <w:rsid w:val="0029675D"/>
    <w:rsid w:val="002C70D6"/>
    <w:rsid w:val="002E77AF"/>
    <w:rsid w:val="00325593"/>
    <w:rsid w:val="003769EA"/>
    <w:rsid w:val="004B40A9"/>
    <w:rsid w:val="005117A9"/>
    <w:rsid w:val="005B7EE3"/>
    <w:rsid w:val="0067059C"/>
    <w:rsid w:val="007504C0"/>
    <w:rsid w:val="007A5984"/>
    <w:rsid w:val="007D1311"/>
    <w:rsid w:val="00824146"/>
    <w:rsid w:val="00870E9A"/>
    <w:rsid w:val="00892570"/>
    <w:rsid w:val="00913654"/>
    <w:rsid w:val="009A561D"/>
    <w:rsid w:val="009E5313"/>
    <w:rsid w:val="00A4617B"/>
    <w:rsid w:val="00A86E5D"/>
    <w:rsid w:val="00B4619B"/>
    <w:rsid w:val="00B941B8"/>
    <w:rsid w:val="00BA0F11"/>
    <w:rsid w:val="00BA2508"/>
    <w:rsid w:val="00BC5271"/>
    <w:rsid w:val="00C64A62"/>
    <w:rsid w:val="00C64A92"/>
    <w:rsid w:val="00CD4772"/>
    <w:rsid w:val="00D12202"/>
    <w:rsid w:val="00D303A7"/>
    <w:rsid w:val="00D55CDB"/>
    <w:rsid w:val="00E1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750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14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17A9"/>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link w:val="NoSpacingChar"/>
    <w:uiPriority w:val="1"/>
    <w:qFormat/>
    <w:rsid w:val="007504C0"/>
    <w:pPr>
      <w:spacing w:after="0" w:line="240" w:lineRule="auto"/>
    </w:pPr>
    <w:rPr>
      <w:lang w:eastAsia="ja-JP"/>
    </w:rPr>
  </w:style>
  <w:style w:type="character" w:customStyle="1" w:styleId="NoSpacingChar">
    <w:name w:val="No Spacing Char"/>
    <w:basedOn w:val="DefaultParagraphFont"/>
    <w:link w:val="NoSpacing"/>
    <w:uiPriority w:val="1"/>
    <w:rsid w:val="007504C0"/>
    <w:rPr>
      <w:lang w:eastAsia="ja-JP"/>
    </w:rPr>
  </w:style>
  <w:style w:type="character" w:customStyle="1" w:styleId="Heading1Char">
    <w:name w:val="Heading 1 Char"/>
    <w:basedOn w:val="DefaultParagraphFont"/>
    <w:link w:val="Heading1"/>
    <w:uiPriority w:val="9"/>
    <w:rsid w:val="00750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4C0"/>
    <w:pPr>
      <w:outlineLvl w:val="9"/>
    </w:pPr>
    <w:rPr>
      <w:lang w:eastAsia="ja-JP"/>
    </w:rPr>
  </w:style>
  <w:style w:type="paragraph" w:styleId="BalloonText">
    <w:name w:val="Balloon Text"/>
    <w:basedOn w:val="Normal"/>
    <w:link w:val="BalloonTextChar"/>
    <w:uiPriority w:val="99"/>
    <w:semiHidden/>
    <w:unhideWhenUsed/>
    <w:rsid w:val="00C6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62"/>
    <w:rPr>
      <w:rFonts w:ascii="Tahoma" w:hAnsi="Tahoma" w:cs="Tahoma"/>
      <w:sz w:val="16"/>
      <w:szCs w:val="16"/>
    </w:rPr>
  </w:style>
  <w:style w:type="character" w:customStyle="1" w:styleId="Heading2Char">
    <w:name w:val="Heading 2 Char"/>
    <w:basedOn w:val="DefaultParagraphFont"/>
    <w:link w:val="Heading2"/>
    <w:uiPriority w:val="9"/>
    <w:semiHidden/>
    <w:rsid w:val="00E114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114FE"/>
    <w:rPr>
      <w:i/>
      <w:iCs/>
    </w:rPr>
  </w:style>
  <w:style w:type="paragraph" w:styleId="ListParagraph">
    <w:name w:val="List Paragraph"/>
    <w:basedOn w:val="Normal"/>
    <w:uiPriority w:val="34"/>
    <w:qFormat/>
    <w:rsid w:val="00E114FE"/>
    <w:pPr>
      <w:ind w:left="720"/>
      <w:contextualSpacing/>
    </w:pPr>
  </w:style>
  <w:style w:type="paragraph" w:styleId="Header">
    <w:name w:val="header"/>
    <w:basedOn w:val="Normal"/>
    <w:link w:val="HeaderChar"/>
    <w:uiPriority w:val="99"/>
    <w:unhideWhenUsed/>
    <w:rsid w:val="005B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E3"/>
  </w:style>
  <w:style w:type="paragraph" w:styleId="Footer">
    <w:name w:val="footer"/>
    <w:basedOn w:val="Normal"/>
    <w:link w:val="FooterChar"/>
    <w:uiPriority w:val="99"/>
    <w:unhideWhenUsed/>
    <w:rsid w:val="005B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750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14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17A9"/>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link w:val="NoSpacingChar"/>
    <w:uiPriority w:val="1"/>
    <w:qFormat/>
    <w:rsid w:val="007504C0"/>
    <w:pPr>
      <w:spacing w:after="0" w:line="240" w:lineRule="auto"/>
    </w:pPr>
    <w:rPr>
      <w:lang w:eastAsia="ja-JP"/>
    </w:rPr>
  </w:style>
  <w:style w:type="character" w:customStyle="1" w:styleId="NoSpacingChar">
    <w:name w:val="No Spacing Char"/>
    <w:basedOn w:val="DefaultParagraphFont"/>
    <w:link w:val="NoSpacing"/>
    <w:uiPriority w:val="1"/>
    <w:rsid w:val="007504C0"/>
    <w:rPr>
      <w:lang w:eastAsia="ja-JP"/>
    </w:rPr>
  </w:style>
  <w:style w:type="character" w:customStyle="1" w:styleId="Heading1Char">
    <w:name w:val="Heading 1 Char"/>
    <w:basedOn w:val="DefaultParagraphFont"/>
    <w:link w:val="Heading1"/>
    <w:uiPriority w:val="9"/>
    <w:rsid w:val="00750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4C0"/>
    <w:pPr>
      <w:outlineLvl w:val="9"/>
    </w:pPr>
    <w:rPr>
      <w:lang w:eastAsia="ja-JP"/>
    </w:rPr>
  </w:style>
  <w:style w:type="paragraph" w:styleId="BalloonText">
    <w:name w:val="Balloon Text"/>
    <w:basedOn w:val="Normal"/>
    <w:link w:val="BalloonTextChar"/>
    <w:uiPriority w:val="99"/>
    <w:semiHidden/>
    <w:unhideWhenUsed/>
    <w:rsid w:val="00C6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62"/>
    <w:rPr>
      <w:rFonts w:ascii="Tahoma" w:hAnsi="Tahoma" w:cs="Tahoma"/>
      <w:sz w:val="16"/>
      <w:szCs w:val="16"/>
    </w:rPr>
  </w:style>
  <w:style w:type="character" w:customStyle="1" w:styleId="Heading2Char">
    <w:name w:val="Heading 2 Char"/>
    <w:basedOn w:val="DefaultParagraphFont"/>
    <w:link w:val="Heading2"/>
    <w:uiPriority w:val="9"/>
    <w:semiHidden/>
    <w:rsid w:val="00E114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114FE"/>
    <w:rPr>
      <w:i/>
      <w:iCs/>
    </w:rPr>
  </w:style>
  <w:style w:type="paragraph" w:styleId="ListParagraph">
    <w:name w:val="List Paragraph"/>
    <w:basedOn w:val="Normal"/>
    <w:uiPriority w:val="34"/>
    <w:qFormat/>
    <w:rsid w:val="00E114FE"/>
    <w:pPr>
      <w:ind w:left="720"/>
      <w:contextualSpacing/>
    </w:pPr>
  </w:style>
  <w:style w:type="paragraph" w:styleId="Header">
    <w:name w:val="header"/>
    <w:basedOn w:val="Normal"/>
    <w:link w:val="HeaderChar"/>
    <w:uiPriority w:val="99"/>
    <w:unhideWhenUsed/>
    <w:rsid w:val="005B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E3"/>
  </w:style>
  <w:style w:type="paragraph" w:styleId="Footer">
    <w:name w:val="footer"/>
    <w:basedOn w:val="Normal"/>
    <w:link w:val="FooterChar"/>
    <w:uiPriority w:val="99"/>
    <w:unhideWhenUsed/>
    <w:rsid w:val="005B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7419">
      <w:bodyDiv w:val="1"/>
      <w:marLeft w:val="0"/>
      <w:marRight w:val="0"/>
      <w:marTop w:val="0"/>
      <w:marBottom w:val="0"/>
      <w:divBdr>
        <w:top w:val="none" w:sz="0" w:space="0" w:color="auto"/>
        <w:left w:val="none" w:sz="0" w:space="0" w:color="auto"/>
        <w:bottom w:val="none" w:sz="0" w:space="0" w:color="auto"/>
        <w:right w:val="none" w:sz="0" w:space="0" w:color="auto"/>
      </w:divBdr>
    </w:div>
    <w:div w:id="15880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dfg105</dc:creator>
  <cp:lastModifiedBy>Cody</cp:lastModifiedBy>
  <cp:revision>2</cp:revision>
  <cp:lastPrinted>2014-09-16T19:18:00Z</cp:lastPrinted>
  <dcterms:created xsi:type="dcterms:W3CDTF">2014-10-23T19:39:00Z</dcterms:created>
  <dcterms:modified xsi:type="dcterms:W3CDTF">2014-10-23T19:39:00Z</dcterms:modified>
</cp:coreProperties>
</file>